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200"/>
      </w:pPr>
      <w:r>
        <w:rPr>
          <w:rFonts w:ascii="Arial" w:cs="Arial" w:eastAsia="Arial" w:hAnsi="Arial"/>
          <w:b/>
          <w:bCs/>
          <w:color w:val="1A6FE8"/>
          <w:spacing w:val="80"/>
          <w:sz w:val="20"/>
          <w:szCs w:val="20"/>
        </w:rPr>
        <w:t xml:space="preserve">CLAUDE COWORK SKILL</w:t>
      </w:r>
    </w:p>
    <w:p>
      <w:pPr>
        <w:spacing w:after="240" w:before="40"/>
      </w:pPr>
      <w:r>
        <w:rPr>
          <w:rFonts w:ascii="Arial" w:cs="Arial" w:eastAsia="Arial" w:hAnsi="Arial"/>
          <w:b/>
          <w:bCs/>
          <w:color w:val="0A1E42"/>
          <w:sz w:val="56"/>
          <w:szCs w:val="56"/>
        </w:rPr>
        <w:t xml:space="preserve">Content Performance Partner</w:t>
      </w:r>
    </w:p>
    <w:p>
      <w:pPr>
        <w:spacing w:after="1200" w:before="40"/>
      </w:pPr>
      <w:r>
        <w:rPr>
          <w:rFonts w:ascii="Arial" w:cs="Arial" w:eastAsia="Arial" w:hAnsi="Arial"/>
          <w:i/>
          <w:iCs/>
          <w:color w:val="4A5A7A"/>
          <w:sz w:val="28"/>
          <w:szCs w:val="28"/>
        </w:rPr>
        <w:t xml:space="preserve">Installation Guide &amp; First-Run Walkthrough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4EFFF" w:sz="6"/>
              <w:left w:val="single" w:color="1A6FE8" w:sz="24"/>
              <w:bottom w:val="single" w:color="E4EFFF" w:sz="6"/>
              <w:right w:val="single" w:color="E4EFFF" w:sz="6"/>
            </w:tcBorders>
            <w:shd w:fill="E4EFFF" w:val="clear"/>
            <w:tcMar>
              <w:top w:type="dxa" w:w="200"/>
              <w:left w:type="dxa" w:w="280"/>
              <w:bottom w:type="dxa" w:w="200"/>
              <w:right w:type="dxa" w:w="280"/>
            </w:tcMar>
          </w:tcPr>
          <w:p>
            <w:pPr>
              <w:spacing w:after="80" w:before="60"/>
            </w:pPr>
            <w:r>
              <w:rPr>
                <w:rFonts w:ascii="Arial" w:cs="Arial" w:eastAsia="Arial" w:hAnsi="Arial"/>
                <w:b/>
                <w:bCs/>
                <w:color w:val="0A1E42"/>
                <w:spacing w:val="40"/>
                <w:sz w:val="18"/>
                <w:szCs w:val="18"/>
              </w:rPr>
              <w:t xml:space="preserve">WHAT THIS SKILL DOES</w:t>
            </w:r>
          </w:p>
          <w:p>
            <w:pPr>
              <w:spacing w:after="60" w:before="40" w:line="320"/>
            </w:pPr>
            <w:r>
              <w:rPr>
                <w:rFonts w:ascii="Arial" w:cs="Arial" w:eastAsia="Arial" w:hAnsi="Arial"/>
                <w:color w:val="0A1E42"/>
                <w:sz w:val="22"/>
                <w:szCs w:val="22"/>
              </w:rPr>
              <w:t xml:space="preserve">Turn your GA4 and Search Console data into a monthly editorial work queue. This skill classifies every piece of content on your site into a lifecycle stage, scores each piece against your Ideal Customer Profile, and tells you exactly what to refresh, what to double down on, and what to stop investing in — with specific actions you can execute this week.</w:t>
            </w:r>
          </w:p>
        </w:tc>
      </w:tr>
    </w:tbl>
    <w:p>
      <w:r>
        <w:br w:type="page"/>
      </w:r>
    </w:p>
    <w:p>
      <w:pPr>
        <w:pStyle w:val="Heading1"/>
        <w:spacing w:after="200" w:before="480"/>
      </w:pPr>
      <w:r>
        <w:rPr>
          <w:rFonts w:ascii="Arial" w:cs="Arial" w:eastAsia="Arial" w:hAnsi="Arial"/>
          <w:b/>
          <w:bCs/>
          <w:color w:val="0A1E42"/>
          <w:sz w:val="40"/>
          <w:szCs w:val="40"/>
        </w:rPr>
        <w:t xml:space="preserve">What you get</w:t>
      </w:r>
    </w:p>
    <w:p>
      <w:pPr>
        <w:spacing w:after="120" w:before="60" w:line="320"/>
      </w:pPr>
      <w:r>
        <w:rPr>
          <w:rFonts w:ascii="Arial" w:cs="Arial" w:eastAsia="Arial" w:hAnsi="Arial"/>
          <w:color w:val="222222"/>
          <w:sz w:val="22"/>
          <w:szCs w:val="22"/>
        </w:rPr>
        <w:t xml:space="preserve">Run this skill once a month and you get a branded HTML report that answers four questions most marketing leaders can't answer cleanly:</w:t>
      </w:r>
    </w:p>
    <w:p>
      <w:pPr>
        <w:pStyle w:val="ListParagraph"/>
        <w:numPr>
          <w:ilvl w:val="0"/>
          <w:numId w:val="2"/>
        </w:numPr>
        <w:spacing w:after="80" w:before="40" w:line="300"/>
      </w:pPr>
      <w:r>
        <w:rPr>
          <w:rFonts w:ascii="Arial" w:cs="Arial" w:eastAsia="Arial" w:hAnsi="Arial"/>
          <w:color w:val="222222"/>
          <w:sz w:val="22"/>
          <w:szCs w:val="22"/>
        </w:rPr>
        <w:t xml:space="preserve">Which pieces of content are rising, which are declining, and which are stuck in zombie mode?</w:t>
      </w:r>
    </w:p>
    <w:p>
      <w:pPr>
        <w:pStyle w:val="ListParagraph"/>
        <w:numPr>
          <w:ilvl w:val="0"/>
          <w:numId w:val="2"/>
        </w:numPr>
        <w:spacing w:after="80" w:before="40" w:line="300"/>
      </w:pPr>
      <w:r>
        <w:rPr>
          <w:rFonts w:ascii="Arial" w:cs="Arial" w:eastAsia="Arial" w:hAnsi="Arial"/>
          <w:color w:val="222222"/>
          <w:sz w:val="22"/>
          <w:szCs w:val="22"/>
        </w:rPr>
        <w:t xml:space="preserve">What percentage of your blog traffic is attracting the right audience — and is that number trending up or down?</w:t>
      </w:r>
    </w:p>
    <w:p>
      <w:pPr>
        <w:pStyle w:val="ListParagraph"/>
        <w:numPr>
          <w:ilvl w:val="0"/>
          <w:numId w:val="2"/>
        </w:numPr>
        <w:spacing w:after="80" w:before="40" w:line="300"/>
      </w:pPr>
      <w:r>
        <w:rPr>
          <w:rFonts w:ascii="Arial" w:cs="Arial" w:eastAsia="Arial" w:hAnsi="Arial"/>
          <w:color w:val="222222"/>
          <w:sz w:val="22"/>
          <w:szCs w:val="22"/>
        </w:rPr>
        <w:t xml:space="preserve">Which pages are getting search impressions but no clicks (the AI Overview cannibalization pattern)?</w:t>
      </w:r>
    </w:p>
    <w:p>
      <w:pPr>
        <w:pStyle w:val="ListParagraph"/>
        <w:numPr>
          <w:ilvl w:val="0"/>
          <w:numId w:val="2"/>
        </w:numPr>
        <w:spacing w:after="80" w:before="40" w:line="300"/>
      </w:pPr>
      <w:r>
        <w:rPr>
          <w:rFonts w:ascii="Arial" w:cs="Arial" w:eastAsia="Arial" w:hAnsi="Arial"/>
          <w:color w:val="222222"/>
          <w:sz w:val="22"/>
          <w:szCs w:val="22"/>
        </w:rPr>
        <w:t xml:space="preserve">What's the prioritized editorial work queue for this month — refresh, double down, freeze, or retire?</w:t>
      </w:r>
    </w:p>
    <w:p>
      <w:pPr>
        <w:spacing w:after="200" w:before="0"/>
      </w:pPr>
    </w:p>
    <w:p>
      <w:pPr>
        <w:spacing w:after="120" w:before="60" w:line="320"/>
      </w:pPr>
      <w:r>
        <w:rPr>
          <w:rFonts w:ascii="Arial" w:cs="Arial" w:eastAsia="Arial" w:hAnsi="Arial"/>
          <w:color w:val="222222"/>
          <w:sz w:val="22"/>
          <w:szCs w:val="22"/>
        </w:rPr>
        <w:t xml:space="preserve">The report is piece-level, not site-level. Each blog post, landing page, and lab experiment gets its own trajectory, its own ICP score, and its own recommendation. You get a monthly content portfolio review without having to assemble the data yourself.</w:t>
      </w:r>
    </w:p>
    <w:p>
      <w:pPr>
        <w:pBdr>
          <w:bottom w:val="single" w:color="C8DEFF" w:sz="6" w:space="1"/>
        </w:pBdr>
        <w:spacing w:after="240" w:before="240"/>
      </w:pPr>
    </w:p>
    <w:p>
      <w:pPr>
        <w:pStyle w:val="Heading1"/>
        <w:spacing w:after="200" w:before="480"/>
      </w:pPr>
      <w:r>
        <w:rPr>
          <w:rFonts w:ascii="Arial" w:cs="Arial" w:eastAsia="Arial" w:hAnsi="Arial"/>
          <w:b/>
          <w:bCs/>
          <w:color w:val="0A1E42"/>
          <w:sz w:val="40"/>
          <w:szCs w:val="40"/>
        </w:rPr>
        <w:t xml:space="preserve">Prerequisites</w:t>
      </w:r>
    </w:p>
    <w:p>
      <w:pPr>
        <w:spacing w:after="120" w:before="60" w:line="320"/>
      </w:pPr>
      <w:r>
        <w:rPr>
          <w:rFonts w:ascii="Arial" w:cs="Arial" w:eastAsia="Arial" w:hAnsi="Arial"/>
          <w:color w:val="222222"/>
          <w:sz w:val="22"/>
          <w:szCs w:val="22"/>
        </w:rPr>
        <w:t xml:space="preserve">Before installing this skill, you'll need three things:</w:t>
      </w:r>
    </w:p>
    <w:p>
      <w:pPr>
        <w:pStyle w:val="Heading3"/>
        <w:spacing w:after="100" w:before="240"/>
      </w:pPr>
      <w:r>
        <w:rPr>
          <w:rFonts w:ascii="Arial" w:cs="Arial" w:eastAsia="Arial" w:hAnsi="Arial"/>
          <w:b/>
          <w:bCs/>
          <w:color w:val="0A1E42"/>
          <w:sz w:val="24"/>
          <w:szCs w:val="24"/>
        </w:rPr>
        <w:t xml:space="preserve">1. A Databox account (free trial works)</w:t>
      </w:r>
    </w:p>
    <w:p>
      <w:pPr>
        <w:spacing w:after="120" w:before="60" w:line="320"/>
      </w:pPr>
      <w:r>
        <w:rPr>
          <w:rFonts w:ascii="Arial" w:cs="Arial" w:eastAsia="Arial" w:hAnsi="Arial"/>
          <w:b w:val="false"/>
          <w:bCs w:val="false"/>
          <w:i w:val="false"/>
          <w:iCs w:val="false"/>
          <w:color w:val="222222"/>
          <w:sz w:val="22"/>
          <w:szCs w:val="22"/>
        </w:rPr>
        <w:t xml:space="preserve">Databox is the data orchestration layer that feeds this skill with GA4 and Google Search Console data. If you don't already have an account, you can sign up through the AI Marketing Lab partner link: </w:t>
      </w:r>
      <w:hyperlink w:history="1" r:id="rIdob7n4g30k1lhstgimahme">
        <w:r>
          <w:rPr>
            <w:rFonts w:ascii="Arial" w:cs="Arial" w:eastAsia="Arial" w:hAnsi="Arial"/>
            <w:color w:val="1A6FE8"/>
            <w:sz w:val="22"/>
            <w:szCs w:val="22"/>
            <w:u w:val="single" w:color="1A6FE8"/>
          </w:rPr>
          <w:t xml:space="preserve">Sign up for Databox here.</w:t>
        </w:r>
      </w:hyperlink>
    </w:p>
    <w:p>
      <w:pPr>
        <w:spacing w:after="120" w:before="60" w:line="320"/>
      </w:pPr>
      <w:r>
        <w:rPr>
          <w:rFonts w:ascii="Arial" w:cs="Arial" w:eastAsia="Arial" w:hAnsi="Arial"/>
          <w:color w:val="222222"/>
          <w:sz w:val="22"/>
          <w:szCs w:val="22"/>
        </w:rPr>
        <w:t xml:space="preserve">The free trial is enough to run this skill. Once the trial ends, you will need a paid Databox plan to continue running it.</w:t>
      </w:r>
    </w:p>
    <w:p>
      <w:pPr>
        <w:pStyle w:val="Heading3"/>
        <w:spacing w:after="100" w:before="240"/>
      </w:pPr>
      <w:r>
        <w:rPr>
          <w:rFonts w:ascii="Arial" w:cs="Arial" w:eastAsia="Arial" w:hAnsi="Arial"/>
          <w:b/>
          <w:bCs/>
          <w:color w:val="0A1E42"/>
          <w:sz w:val="24"/>
          <w:szCs w:val="24"/>
        </w:rPr>
        <w:t xml:space="preserve">2. Google Analytics 4 connected to your Databox account (required)</w:t>
      </w:r>
    </w:p>
    <w:p>
      <w:pPr>
        <w:spacing w:after="120" w:before="60" w:line="320"/>
      </w:pPr>
      <w:r>
        <w:rPr>
          <w:rFonts w:ascii="Arial" w:cs="Arial" w:eastAsia="Arial" w:hAnsi="Arial"/>
          <w:color w:val="222222"/>
          <w:sz w:val="22"/>
          <w:szCs w:val="22"/>
        </w:rPr>
        <w:t xml:space="preserve">In Databox, go to Data Sources → Add New → Google Analytics 4 → follow the OAuth flow and select your website property. That's it — no custom reports or metrics need to be configured. The skill handles everything.</w:t>
      </w:r>
    </w:p>
    <w:p>
      <w:pPr>
        <w:pStyle w:val="Heading3"/>
        <w:spacing w:after="100" w:before="240"/>
      </w:pPr>
      <w:r>
        <w:rPr>
          <w:rFonts w:ascii="Arial" w:cs="Arial" w:eastAsia="Arial" w:hAnsi="Arial"/>
          <w:b/>
          <w:bCs/>
          <w:color w:val="0A1E42"/>
          <w:sz w:val="24"/>
          <w:szCs w:val="24"/>
        </w:rPr>
        <w:t xml:space="preserve">3. Google Search Console connected to your Databox account (optional)</w:t>
      </w:r>
    </w:p>
    <w:p>
      <w:pPr>
        <w:spacing w:after="120" w:before="60" w:line="320"/>
      </w:pPr>
      <w:r>
        <w:rPr>
          <w:rFonts w:ascii="Arial" w:cs="Arial" w:eastAsia="Arial" w:hAnsi="Arial"/>
          <w:color w:val="222222"/>
          <w:sz w:val="22"/>
          <w:szCs w:val="22"/>
        </w:rPr>
        <w:t xml:space="preserve">GSC is optional but recommended. Without it, the skill still produces the lifecycle analysis and ICP scorecard. With it, the skill also surfaces Perfect Storm findings — pages where search demand is rising while your traffic is falling. These are the highest-leverage refresh opportunities and arguably the most valuable output.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F9F27" w:sz="6"/>
              <w:left w:val="single" w:color="EF9F27" w:sz="24"/>
              <w:bottom w:val="single" w:color="EF9F27" w:sz="6"/>
              <w:right w:val="single" w:color="EF9F27" w:sz="6"/>
            </w:tcBorders>
            <w:shd w:fill="FAEEDA" w:val="clear"/>
            <w:tcMar>
              <w:top w:type="dxa" w:w="200"/>
              <w:left w:type="dxa" w:w="280"/>
              <w:bottom w:type="dxa" w:w="200"/>
              <w:right w:type="dxa" w:w="280"/>
            </w:tcMar>
          </w:tcPr>
          <w:p>
            <w:pPr>
              <w:spacing w:after="80" w:before="40"/>
            </w:pPr>
            <w:r>
              <w:rPr>
                <w:rFonts w:ascii="Arial" w:cs="Arial" w:eastAsia="Arial" w:hAnsi="Arial"/>
                <w:b/>
                <w:bCs/>
                <w:color w:val="633806"/>
                <w:sz w:val="18"/>
                <w:szCs w:val="18"/>
              </w:rPr>
              <w:t xml:space="preserve">SMALL SITES NOTE</w:t>
            </w:r>
          </w:p>
          <w:p>
            <w:pPr>
              <w:spacing w:after="40" w:before="40" w:line="320"/>
            </w:pPr>
            <w:r>
              <w:rPr>
                <w:rFonts w:ascii="Arial" w:cs="Arial" w:eastAsia="Arial" w:hAnsi="Arial"/>
                <w:color w:val="633806"/>
                <w:sz w:val="22"/>
                <w:szCs w:val="22"/>
              </w:rPr>
              <w:t xml:space="preserve">If your site has fewer than 500 monthly organic sessions, the 30-day comparison window may be too noisy. Run the skill once, review the noise level, and if needed ask Claude to use a 60-day or 90-day window instead.</w:t>
            </w:r>
          </w:p>
        </w:tc>
      </w:tr>
    </w:tbl>
    <w:p>
      <w:r>
        <w:br w:type="page"/>
      </w:r>
    </w:p>
    <w:p>
      <w:pPr>
        <w:pStyle w:val="Heading1"/>
        <w:spacing w:after="200" w:before="480"/>
      </w:pPr>
      <w:r>
        <w:rPr>
          <w:rFonts w:ascii="Arial" w:cs="Arial" w:eastAsia="Arial" w:hAnsi="Arial"/>
          <w:b/>
          <w:bCs/>
          <w:color w:val="0A1E42"/>
          <w:sz w:val="40"/>
          <w:szCs w:val="40"/>
        </w:rPr>
        <w:t xml:space="preserve">Installation</w:t>
      </w:r>
    </w:p>
    <w:p>
      <w:pPr>
        <w:spacing w:after="120" w:before="60" w:line="320"/>
      </w:pPr>
      <w:r>
        <w:rPr>
          <w:rFonts w:ascii="Arial" w:cs="Arial" w:eastAsia="Arial" w:hAnsi="Arial"/>
          <w:color w:val="222222"/>
          <w:sz w:val="22"/>
          <w:szCs w:val="22"/>
        </w:rPr>
        <w:t xml:space="preserve">Three steps. Takes about five minutes total.</w:t>
      </w:r>
    </w:p>
    <w:p>
      <w:pPr>
        <w:pStyle w:val="Heading2"/>
        <w:spacing w:after="160" w:before="360"/>
      </w:pPr>
      <w:r>
        <w:rPr>
          <w:rFonts w:ascii="Arial" w:cs="Arial" w:eastAsia="Arial" w:hAnsi="Arial"/>
          <w:b/>
          <w:bCs/>
          <w:color w:val="0A1E42"/>
          <w:sz w:val="28"/>
          <w:szCs w:val="28"/>
        </w:rPr>
        <w:t xml:space="preserve">Step 1 — Connect Databox MCP to Claude</w:t>
      </w:r>
    </w:p>
    <w:p>
      <w:pPr>
        <w:pStyle w:val="ListParagraph"/>
        <w:numPr>
          <w:ilvl w:val="0"/>
          <w:numId w:val="3"/>
        </w:numPr>
        <w:spacing w:after="80" w:before="40" w:line="300"/>
      </w:pPr>
      <w:r>
        <w:rPr>
          <w:rFonts w:ascii="Arial" w:cs="Arial" w:eastAsia="Arial" w:hAnsi="Arial"/>
          <w:color w:val="222222"/>
          <w:sz w:val="22"/>
          <w:szCs w:val="22"/>
        </w:rPr>
        <w:t xml:space="preserve">Open Claude and go to Settings → Connectors.</w:t>
      </w:r>
    </w:p>
    <w:p>
      <w:pPr>
        <w:pStyle w:val="ListParagraph"/>
        <w:numPr>
          <w:ilvl w:val="0"/>
          <w:numId w:val="3"/>
        </w:numPr>
        <w:spacing w:after="80" w:before="40" w:line="300"/>
      </w:pPr>
      <w:r>
        <w:rPr>
          <w:rFonts w:ascii="Arial" w:cs="Arial" w:eastAsia="Arial" w:hAnsi="Arial"/>
          <w:color w:val="222222"/>
          <w:sz w:val="22"/>
          <w:szCs w:val="22"/>
        </w:rPr>
        <w:t xml:space="preserve">Click Add Connector.</w:t>
      </w:r>
    </w:p>
    <w:p>
      <w:pPr>
        <w:pStyle w:val="ListParagraph"/>
        <w:numPr>
          <w:ilvl w:val="0"/>
          <w:numId w:val="2"/>
        </w:numPr>
        <w:spacing w:after="80" w:before="40" w:line="300"/>
      </w:pPr>
      <w:r>
        <w:rPr>
          <w:rFonts w:ascii="Arial" w:cs="Arial" w:eastAsia="Arial" w:hAnsi="Arial"/>
          <w:b w:val="false"/>
          <w:bCs w:val="false"/>
          <w:i w:val="false"/>
          <w:iCs w:val="false"/>
          <w:color w:val="222222"/>
          <w:sz w:val="22"/>
          <w:szCs w:val="22"/>
        </w:rPr>
        <w:t xml:space="preserve">Paste this URL: </w:t>
      </w:r>
      <w:r>
        <w:rPr>
          <w:rFonts w:ascii="Arial" w:cs="Arial" w:eastAsia="Arial" w:hAnsi="Arial"/>
          <w:b/>
          <w:bCs/>
          <w:i w:val="false"/>
          <w:iCs w:val="false"/>
          <w:color w:val="222222"/>
          <w:sz w:val="22"/>
          <w:szCs w:val="22"/>
        </w:rPr>
        <w:t xml:space="preserve">https://mcp.databox.com/mcp</w:t>
      </w:r>
    </w:p>
    <w:p>
      <w:pPr>
        <w:pStyle w:val="ListParagraph"/>
        <w:numPr>
          <w:ilvl w:val="0"/>
          <w:numId w:val="3"/>
        </w:numPr>
        <w:spacing w:after="80" w:before="40" w:line="300"/>
      </w:pPr>
      <w:r>
        <w:rPr>
          <w:rFonts w:ascii="Arial" w:cs="Arial" w:eastAsia="Arial" w:hAnsi="Arial"/>
          <w:color w:val="222222"/>
          <w:sz w:val="22"/>
          <w:szCs w:val="22"/>
        </w:rPr>
        <w:t xml:space="preserve">Complete the OAuth flow to give Claude access to your Databox account.</w:t>
      </w:r>
    </w:p>
    <w:p>
      <w:pPr>
        <w:pStyle w:val="ListParagraph"/>
        <w:numPr>
          <w:ilvl w:val="0"/>
          <w:numId w:val="3"/>
        </w:numPr>
        <w:spacing w:after="80" w:before="40" w:line="300"/>
      </w:pPr>
      <w:r>
        <w:rPr>
          <w:rFonts w:ascii="Arial" w:cs="Arial" w:eastAsia="Arial" w:hAnsi="Arial"/>
          <w:color w:val="222222"/>
          <w:sz w:val="22"/>
          <w:szCs w:val="22"/>
        </w:rPr>
        <w:t xml:space="preserve">Return to Settings → Connectors and verify Databox MCP shows as Connected.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4EFFF" w:sz="6"/>
              <w:left w:val="single" w:color="1A6FE8" w:sz="24"/>
              <w:bottom w:val="single" w:color="E4EFFF" w:sz="6"/>
              <w:right w:val="single" w:color="E4EFFF" w:sz="6"/>
            </w:tcBorders>
            <w:shd w:fill="E4EFFF" w:val="clear"/>
            <w:tcMar>
              <w:top w:type="dxa" w:w="200"/>
              <w:left w:type="dxa" w:w="280"/>
              <w:bottom w:type="dxa" w:w="200"/>
              <w:right w:type="dxa" w:w="280"/>
            </w:tcMar>
          </w:tcPr>
          <w:p>
            <w:pPr>
              <w:spacing w:after="80" w:before="60"/>
            </w:pPr>
            <w:r>
              <w:rPr>
                <w:rFonts w:ascii="Arial" w:cs="Arial" w:eastAsia="Arial" w:hAnsi="Arial"/>
                <w:b/>
                <w:bCs/>
                <w:color w:val="0A1E42"/>
                <w:spacing w:val="40"/>
                <w:sz w:val="18"/>
                <w:szCs w:val="18"/>
              </w:rPr>
              <w:t xml:space="preserve">BEFORE YOU START</w:t>
            </w:r>
          </w:p>
          <w:p>
            <w:pPr>
              <w:spacing w:after="60" w:before="40" w:line="320"/>
            </w:pPr>
            <w:r>
              <w:rPr>
                <w:rFonts w:ascii="Arial" w:cs="Arial" w:eastAsia="Arial" w:hAnsi="Arial"/>
                <w:color w:val="0A1E42"/>
                <w:sz w:val="22"/>
                <w:szCs w:val="22"/>
              </w:rPr>
              <w:t xml:space="preserve">If you don't have Databox yet, sign up at the AI Marketing Lab partner link above before starting this step. The Databox MCP requires an active account to connect.</w:t>
            </w:r>
          </w:p>
        </w:tc>
      </w:tr>
    </w:tbl>
    <w:p>
      <w:pPr>
        <w:pStyle w:val="Heading2"/>
        <w:spacing w:after="160" w:before="360"/>
      </w:pPr>
      <w:r>
        <w:rPr>
          <w:rFonts w:ascii="Arial" w:cs="Arial" w:eastAsia="Arial" w:hAnsi="Arial"/>
          <w:b/>
          <w:bCs/>
          <w:color w:val="0A1E42"/>
          <w:sz w:val="28"/>
          <w:szCs w:val="28"/>
        </w:rPr>
        <w:t xml:space="preserve">Step 2 — Install the skill</w:t>
      </w:r>
    </w:p>
    <w:p>
      <w:pPr>
        <w:pStyle w:val="ListParagraph"/>
        <w:numPr>
          <w:ilvl w:val="0"/>
          <w:numId w:val="3"/>
        </w:numPr>
        <w:spacing w:after="80" w:before="40" w:line="300"/>
      </w:pPr>
      <w:r>
        <w:rPr>
          <w:rFonts w:ascii="Arial" w:cs="Arial" w:eastAsia="Arial" w:hAnsi="Arial"/>
          <w:color w:val="222222"/>
          <w:sz w:val="22"/>
          <w:szCs w:val="22"/>
        </w:rPr>
        <w:t xml:space="preserve">Download the content-performance-partner.skill file (included in this package).</w:t>
      </w:r>
    </w:p>
    <w:p>
      <w:pPr>
        <w:pStyle w:val="ListParagraph"/>
        <w:numPr>
          <w:ilvl w:val="0"/>
          <w:numId w:val="3"/>
        </w:numPr>
        <w:spacing w:after="80" w:before="40" w:line="300"/>
      </w:pPr>
      <w:r>
        <w:rPr>
          <w:rFonts w:ascii="Arial" w:cs="Arial" w:eastAsia="Arial" w:hAnsi="Arial"/>
          <w:color w:val="222222"/>
          <w:sz w:val="22"/>
          <w:szCs w:val="22"/>
        </w:rPr>
        <w:t xml:space="preserve">In Claude, go to Settings → Capabilities → Skills.</w:t>
      </w:r>
    </w:p>
    <w:p>
      <w:pPr>
        <w:pStyle w:val="ListParagraph"/>
        <w:numPr>
          <w:ilvl w:val="0"/>
          <w:numId w:val="3"/>
        </w:numPr>
        <w:spacing w:after="80" w:before="40" w:line="300"/>
      </w:pPr>
      <w:r>
        <w:rPr>
          <w:rFonts w:ascii="Arial" w:cs="Arial" w:eastAsia="Arial" w:hAnsi="Arial"/>
          <w:color w:val="222222"/>
          <w:sz w:val="22"/>
          <w:szCs w:val="22"/>
        </w:rPr>
        <w:t xml:space="preserve">Click Add Skill and drag the .skill file into the upload area.</w:t>
      </w:r>
    </w:p>
    <w:p>
      <w:pPr>
        <w:pStyle w:val="ListParagraph"/>
        <w:numPr>
          <w:ilvl w:val="0"/>
          <w:numId w:val="3"/>
        </w:numPr>
        <w:spacing w:after="80" w:before="40" w:line="300"/>
      </w:pPr>
      <w:r>
        <w:rPr>
          <w:rFonts w:ascii="Arial" w:cs="Arial" w:eastAsia="Arial" w:hAnsi="Arial"/>
          <w:color w:val="222222"/>
          <w:sz w:val="22"/>
          <w:szCs w:val="22"/>
        </w:rPr>
        <w:t xml:space="preserve">Confirm the skill appears in your list as 'content-performance-partner'.</w:t>
      </w:r>
    </w:p>
    <w:p>
      <w:pPr>
        <w:pStyle w:val="Heading2"/>
        <w:spacing w:after="160" w:before="360"/>
      </w:pPr>
      <w:r>
        <w:rPr>
          <w:rFonts w:ascii="Arial" w:cs="Arial" w:eastAsia="Arial" w:hAnsi="Arial"/>
          <w:b/>
          <w:bCs/>
          <w:color w:val="0A1E42"/>
          <w:sz w:val="28"/>
          <w:szCs w:val="28"/>
        </w:rPr>
        <w:t xml:space="preserve">Step 3 — Enable the skill in a new conversation</w:t>
      </w:r>
    </w:p>
    <w:p>
      <w:pPr>
        <w:spacing w:after="120" w:before="60" w:line="320"/>
      </w:pPr>
      <w:r>
        <w:rPr>
          <w:rFonts w:ascii="Arial" w:cs="Arial" w:eastAsia="Arial" w:hAnsi="Arial"/>
          <w:color w:val="222222"/>
          <w:sz w:val="22"/>
          <w:szCs w:val="22"/>
        </w:rPr>
        <w:t xml:space="preserve">Open a new Claude conversation. Make sure the Databox MCP connector is toggled on. The skill will automatically trigger whenever you ask Claude to run a content review — no need to manually invoke it.</w:t>
      </w:r>
    </w:p>
    <w:p>
      <w:pPr>
        <w:pBdr>
          <w:bottom w:val="single" w:color="C8DEFF" w:sz="6" w:space="1"/>
        </w:pBdr>
        <w:spacing w:after="240" w:before="240"/>
      </w:pPr>
    </w:p>
    <w:p>
      <w:pPr>
        <w:pStyle w:val="Heading1"/>
        <w:spacing w:after="200" w:before="480"/>
      </w:pPr>
      <w:r>
        <w:rPr>
          <w:rFonts w:ascii="Arial" w:cs="Arial" w:eastAsia="Arial" w:hAnsi="Arial"/>
          <w:b/>
          <w:bCs/>
          <w:color w:val="0A1E42"/>
          <w:sz w:val="40"/>
          <w:szCs w:val="40"/>
        </w:rPr>
        <w:t xml:space="preserve">Your first run</w:t>
      </w:r>
    </w:p>
    <w:p>
      <w:pPr>
        <w:spacing w:after="120" w:before="60" w:line="320"/>
      </w:pPr>
      <w:r>
        <w:rPr>
          <w:rFonts w:ascii="Arial" w:cs="Arial" w:eastAsia="Arial" w:hAnsi="Arial"/>
          <w:color w:val="222222"/>
          <w:sz w:val="22"/>
          <w:szCs w:val="22"/>
        </w:rPr>
        <w:t xml:space="preserve">The first time you run the skill, Claude will interview you about your Ideal Customer Profile (ICP) before pulling any data. This is what makes the recommendations smart instead of generic.</w:t>
      </w:r>
    </w:p>
    <w:p>
      <w:pPr>
        <w:pStyle w:val="Heading2"/>
        <w:spacing w:after="160" w:before="360"/>
      </w:pPr>
      <w:r>
        <w:rPr>
          <w:rFonts w:ascii="Arial" w:cs="Arial" w:eastAsia="Arial" w:hAnsi="Arial"/>
          <w:b/>
          <w:bCs/>
          <w:color w:val="0A1E42"/>
          <w:sz w:val="28"/>
          <w:szCs w:val="28"/>
        </w:rPr>
        <w:t xml:space="preserve">Starting the run</w:t>
      </w:r>
    </w:p>
    <w:p>
      <w:pPr>
        <w:spacing w:after="120" w:before="60" w:line="320"/>
      </w:pPr>
      <w:r>
        <w:rPr>
          <w:rFonts w:ascii="Arial" w:cs="Arial" w:eastAsia="Arial" w:hAnsi="Arial"/>
          <w:color w:val="222222"/>
          <w:sz w:val="22"/>
          <w:szCs w:val="22"/>
        </w:rPr>
        <w:t xml:space="preserve">In a new conversation with the Databox MCP enabled, say any of these:</w:t>
      </w:r>
    </w:p>
    <w:p>
      <w:pPr>
        <w:pStyle w:val="ListParagraph"/>
        <w:numPr>
          <w:ilvl w:val="0"/>
          <w:numId w:val="2"/>
        </w:numPr>
        <w:spacing w:after="80" w:before="40" w:line="300"/>
      </w:pPr>
      <w:r>
        <w:rPr>
          <w:rFonts w:ascii="Arial" w:cs="Arial" w:eastAsia="Arial" w:hAnsi="Arial"/>
          <w:color w:val="222222"/>
          <w:sz w:val="22"/>
          <w:szCs w:val="22"/>
        </w:rPr>
        <w:t xml:space="preserve">"Run the Content Performance Partner"</w:t>
      </w:r>
    </w:p>
    <w:p>
      <w:pPr>
        <w:pStyle w:val="ListParagraph"/>
        <w:numPr>
          <w:ilvl w:val="0"/>
          <w:numId w:val="2"/>
        </w:numPr>
        <w:spacing w:after="80" w:before="40" w:line="300"/>
      </w:pPr>
      <w:r>
        <w:rPr>
          <w:rFonts w:ascii="Arial" w:cs="Arial" w:eastAsia="Arial" w:hAnsi="Arial"/>
          <w:color w:val="222222"/>
          <w:sz w:val="22"/>
          <w:szCs w:val="22"/>
        </w:rPr>
        <w:t xml:space="preserve">"Give me a content performance report"</w:t>
      </w:r>
    </w:p>
    <w:p>
      <w:pPr>
        <w:pStyle w:val="ListParagraph"/>
        <w:numPr>
          <w:ilvl w:val="0"/>
          <w:numId w:val="2"/>
        </w:numPr>
        <w:spacing w:after="80" w:before="40" w:line="300"/>
      </w:pPr>
      <w:r>
        <w:rPr>
          <w:rFonts w:ascii="Arial" w:cs="Arial" w:eastAsia="Arial" w:hAnsi="Arial"/>
          <w:color w:val="222222"/>
          <w:sz w:val="22"/>
          <w:szCs w:val="22"/>
        </w:rPr>
        <w:t xml:space="preserve">"Which posts are working and which should I refresh?"</w:t>
      </w:r>
    </w:p>
    <w:p>
      <w:pPr>
        <w:pStyle w:val="ListParagraph"/>
        <w:numPr>
          <w:ilvl w:val="0"/>
          <w:numId w:val="2"/>
        </w:numPr>
        <w:spacing w:after="80" w:before="40" w:line="300"/>
      </w:pPr>
      <w:r>
        <w:rPr>
          <w:rFonts w:ascii="Arial" w:cs="Arial" w:eastAsia="Arial" w:hAnsi="Arial"/>
          <w:color w:val="222222"/>
          <w:sz w:val="22"/>
          <w:szCs w:val="22"/>
        </w:rPr>
        <w:t xml:space="preserve">"Run a content lifecycle analysis"</w:t>
      </w:r>
    </w:p>
    <w:p>
      <w:pPr>
        <w:pStyle w:val="Heading2"/>
        <w:spacing w:after="160" w:before="360"/>
      </w:pPr>
      <w:r>
        <w:rPr>
          <w:rFonts w:ascii="Arial" w:cs="Arial" w:eastAsia="Arial" w:hAnsi="Arial"/>
          <w:b/>
          <w:bCs/>
          <w:color w:val="0A1E42"/>
          <w:sz w:val="28"/>
          <w:szCs w:val="28"/>
        </w:rPr>
        <w:t xml:space="preserve">The ICP interview (first run only)</w:t>
      </w:r>
    </w:p>
    <w:p>
      <w:pPr>
        <w:spacing w:after="120" w:before="60" w:line="320"/>
      </w:pPr>
      <w:r>
        <w:rPr>
          <w:rFonts w:ascii="Arial" w:cs="Arial" w:eastAsia="Arial" w:hAnsi="Arial"/>
          <w:color w:val="222222"/>
          <w:sz w:val="22"/>
          <w:szCs w:val="22"/>
        </w:rPr>
        <w:t xml:space="preserve">On your first run, Claude will ask you four questions. Answer them specifically — the more precise your ICP definition, the sharper your recommendations will be.</w:t>
      </w:r>
    </w:p>
    <w:p>
      <w:pPr>
        <w:pStyle w:val="Heading3"/>
        <w:spacing w:after="100" w:before="240"/>
      </w:pPr>
      <w:r>
        <w:rPr>
          <w:rFonts w:ascii="Arial" w:cs="Arial" w:eastAsia="Arial" w:hAnsi="Arial"/>
          <w:b/>
          <w:bCs/>
          <w:color w:val="0A1E42"/>
          <w:sz w:val="24"/>
          <w:szCs w:val="24"/>
        </w:rPr>
        <w:t xml:space="preserve">Question 1 — Who are your ideal customers?</w:t>
      </w:r>
    </w:p>
    <w:p>
      <w:pPr>
        <w:spacing w:after="120" w:before="60" w:line="320"/>
      </w:pPr>
      <w:r>
        <w:rPr>
          <w:rFonts w:ascii="Arial" w:cs="Arial" w:eastAsia="Arial" w:hAnsi="Arial"/>
          <w:color w:val="222222"/>
          <w:sz w:val="22"/>
          <w:szCs w:val="22"/>
        </w:rPr>
        <w:t xml:space="preserve">Give titles and seniority. Good answer: 'VP Marketing, Director of Demand Generation, Agency Owner, Head of RevOps at B2B companies.' Bad answer: 'anyone who needs marketing help.'</w:t>
      </w:r>
    </w:p>
    <w:p>
      <w:pPr>
        <w:pStyle w:val="Heading3"/>
        <w:spacing w:after="100" w:before="240"/>
      </w:pPr>
      <w:r>
        <w:rPr>
          <w:rFonts w:ascii="Arial" w:cs="Arial" w:eastAsia="Arial" w:hAnsi="Arial"/>
          <w:b/>
          <w:bCs/>
          <w:color w:val="0A1E42"/>
          <w:sz w:val="24"/>
          <w:szCs w:val="24"/>
        </w:rPr>
        <w:t xml:space="preserve">Question 2 — What industries or company types do you serve?</w:t>
      </w:r>
    </w:p>
    <w:p>
      <w:pPr>
        <w:spacing w:after="120" w:before="60" w:line="320"/>
      </w:pPr>
      <w:r>
        <w:rPr>
          <w:rFonts w:ascii="Arial" w:cs="Arial" w:eastAsia="Arial" w:hAnsi="Arial"/>
          <w:color w:val="222222"/>
          <w:sz w:val="22"/>
          <w:szCs w:val="22"/>
        </w:rPr>
        <w:t xml:space="preserve">Be specific about size and sector. Good answer: 'B2B SaaS 50–500 employees, marketing agencies, and professional services firms.' Bad answer: 'businesses.'</w:t>
      </w:r>
    </w:p>
    <w:p>
      <w:pPr>
        <w:pStyle w:val="Heading3"/>
        <w:spacing w:after="100" w:before="240"/>
      </w:pPr>
      <w:r>
        <w:rPr>
          <w:rFonts w:ascii="Arial" w:cs="Arial" w:eastAsia="Arial" w:hAnsi="Arial"/>
          <w:b/>
          <w:bCs/>
          <w:color w:val="0A1E42"/>
          <w:sz w:val="24"/>
          <w:szCs w:val="24"/>
        </w:rPr>
        <w:t xml:space="preserve">Question 3 — What content topics are MOST aligned with your ICP?</w:t>
      </w:r>
    </w:p>
    <w:p>
      <w:pPr>
        <w:spacing w:after="120" w:before="60" w:line="320"/>
      </w:pPr>
      <w:r>
        <w:rPr>
          <w:rFonts w:ascii="Arial" w:cs="Arial" w:eastAsia="Arial" w:hAnsi="Arial"/>
          <w:color w:val="222222"/>
          <w:sz w:val="22"/>
          <w:szCs w:val="22"/>
        </w:rPr>
        <w:t xml:space="preserve">List 4–7 topic areas that your buyers care about. Good answer: 'marketing strategy, AI for sales enablement, revenue operations, demand generation playbooks, AI search visibility, content operations.' These topics will be scored as ICP-aligned in the report.</w:t>
      </w:r>
    </w:p>
    <w:p>
      <w:pPr>
        <w:pStyle w:val="Heading3"/>
        <w:spacing w:after="100" w:before="240"/>
      </w:pPr>
      <w:r>
        <w:rPr>
          <w:rFonts w:ascii="Arial" w:cs="Arial" w:eastAsia="Arial" w:hAnsi="Arial"/>
          <w:b/>
          <w:bCs/>
          <w:color w:val="0A1E42"/>
          <w:sz w:val="24"/>
          <w:szCs w:val="24"/>
        </w:rPr>
        <w:t xml:space="preserve">Question 4 — What topics indicate OFF-ICP traffic?</w:t>
      </w:r>
    </w:p>
    <w:p>
      <w:pPr>
        <w:spacing w:after="120" w:before="60" w:line="320"/>
      </w:pPr>
      <w:r>
        <w:rPr>
          <w:rFonts w:ascii="Arial" w:cs="Arial" w:eastAsia="Arial" w:hAnsi="Arial"/>
          <w:color w:val="222222"/>
          <w:sz w:val="22"/>
          <w:szCs w:val="22"/>
        </w:rPr>
        <w:t xml:space="preserve">List the topics that signal the wrong audience is landing on your content. Good answer: 'developer tutorials, machine learning benchmarks, Pinecone or RAG engineering content, academic research, student content.' These topics will be flagged as OFF-ICP and trigger 'wrong audience' warnings.</w:t>
      </w:r>
    </w:p>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4EFFF" w:sz="6"/>
              <w:left w:val="single" w:color="1A6FE8" w:sz="24"/>
              <w:bottom w:val="single" w:color="E4EFFF" w:sz="6"/>
              <w:right w:val="single" w:color="E4EFFF" w:sz="6"/>
            </w:tcBorders>
            <w:shd w:fill="E4EFFF" w:val="clear"/>
            <w:tcMar>
              <w:top w:type="dxa" w:w="200"/>
              <w:left w:type="dxa" w:w="280"/>
              <w:bottom w:type="dxa" w:w="200"/>
              <w:right w:type="dxa" w:w="280"/>
            </w:tcMar>
          </w:tcPr>
          <w:p>
            <w:pPr>
              <w:spacing w:after="80" w:before="60"/>
            </w:pPr>
            <w:r>
              <w:rPr>
                <w:rFonts w:ascii="Arial" w:cs="Arial" w:eastAsia="Arial" w:hAnsi="Arial"/>
                <w:b/>
                <w:bCs/>
                <w:color w:val="0A1E42"/>
                <w:spacing w:val="40"/>
                <w:sz w:val="18"/>
                <w:szCs w:val="18"/>
              </w:rPr>
              <w:t xml:space="preserve">MEMORY TIP</w:t>
            </w:r>
          </w:p>
          <w:p>
            <w:pPr>
              <w:spacing w:after="60" w:before="40" w:line="320"/>
            </w:pPr>
            <w:r>
              <w:rPr>
                <w:rFonts w:ascii="Arial" w:cs="Arial" w:eastAsia="Arial" w:hAnsi="Arial"/>
                <w:color w:val="0A1E42"/>
                <w:sz w:val="22"/>
                <w:szCs w:val="22"/>
              </w:rPr>
              <w:t xml:space="preserve">Claude will confirm your ICP back to you before proceeding, then save it to memory so future runs don't have to re-ask. You can update your ICP at any time by saying 'update my ICP' or 'reinterview me on my ICP' — useful if your positioning shifts.</w:t>
            </w:r>
          </w:p>
        </w:tc>
      </w:tr>
    </w:tbl>
    <w:p>
      <w:pPr>
        <w:pStyle w:val="Heading2"/>
        <w:spacing w:after="160" w:before="360"/>
      </w:pPr>
      <w:r>
        <w:rPr>
          <w:rFonts w:ascii="Arial" w:cs="Arial" w:eastAsia="Arial" w:hAnsi="Arial"/>
          <w:b/>
          <w:bCs/>
          <w:color w:val="0A1E42"/>
          <w:sz w:val="28"/>
          <w:szCs w:val="28"/>
        </w:rPr>
        <w:t xml:space="preserve">Reading your first report</w:t>
      </w:r>
    </w:p>
    <w:p>
      <w:pPr>
        <w:spacing w:after="120" w:before="60" w:line="320"/>
      </w:pPr>
      <w:r>
        <w:rPr>
          <w:rFonts w:ascii="Arial" w:cs="Arial" w:eastAsia="Arial" w:hAnsi="Arial"/>
          <w:color w:val="222222"/>
          <w:sz w:val="22"/>
          <w:szCs w:val="22"/>
        </w:rPr>
        <w:t xml:space="preserve">The report is an HTML file that opens in any browser. It has nine sections:</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Executive Summary</w:t>
      </w:r>
      <w:r>
        <w:rPr>
          <w:rFonts w:ascii="Arial" w:cs="Arial" w:eastAsia="Arial" w:hAnsi="Arial"/>
          <w:b w:val="false"/>
          <w:bCs w:val="false"/>
          <w:i w:val="false"/>
          <w:iCs w:val="false"/>
          <w:color w:val="222222"/>
          <w:sz w:val="22"/>
          <w:szCs w:val="22"/>
        </w:rPr>
        <w:t xml:space="preserve"> — three sentences covering what's working, what's concerning, and the single biggest move to make</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Content Lifecycle Overview</w:t>
      </w:r>
      <w:r>
        <w:rPr>
          <w:rFonts w:ascii="Arial" w:cs="Arial" w:eastAsia="Arial" w:hAnsi="Arial"/>
          <w:b w:val="false"/>
          <w:bCs w:val="false"/>
          <w:i w:val="false"/>
          <w:iCs w:val="false"/>
          <w:color w:val="222222"/>
          <w:sz w:val="22"/>
          <w:szCs w:val="22"/>
        </w:rPr>
        <w:t xml:space="preserve"> — counts of rising, stable, declining, and new content</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ICP Alignment Scorecard</w:t>
      </w:r>
      <w:r>
        <w:rPr>
          <w:rFonts w:ascii="Arial" w:cs="Arial" w:eastAsia="Arial" w:hAnsi="Arial"/>
          <w:b w:val="false"/>
          <w:bCs w:val="false"/>
          <w:i w:val="false"/>
          <w:iCs w:val="false"/>
          <w:color w:val="222222"/>
          <w:sz w:val="22"/>
          <w:szCs w:val="22"/>
        </w:rPr>
        <w:t xml:space="preserve"> — the percentage of your blog traffic attracting ICP vs. off-ICP audiences</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Rising Stars</w:t>
      </w:r>
      <w:r>
        <w:rPr>
          <w:rFonts w:ascii="Arial" w:cs="Arial" w:eastAsia="Arial" w:hAnsi="Arial"/>
          <w:b w:val="false"/>
          <w:bCs w:val="false"/>
          <w:i w:val="false"/>
          <w:iCs w:val="false"/>
          <w:color w:val="222222"/>
          <w:sz w:val="22"/>
          <w:szCs w:val="22"/>
        </w:rPr>
        <w:t xml:space="preserve"> — ICP-aligned content gaining traffic, with recommendations to double down</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Off-ICP Rising</w:t>
      </w:r>
      <w:r>
        <w:rPr>
          <w:rFonts w:ascii="Arial" w:cs="Arial" w:eastAsia="Arial" w:hAnsi="Arial"/>
          <w:b w:val="false"/>
          <w:bCs w:val="false"/>
          <w:i w:val="false"/>
          <w:iCs w:val="false"/>
          <w:color w:val="222222"/>
          <w:sz w:val="22"/>
          <w:szCs w:val="22"/>
        </w:rPr>
        <w:t xml:space="preserve"> — content growing with the wrong audience, flagged as a gravity warning</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Decliners</w:t>
      </w:r>
      <w:r>
        <w:rPr>
          <w:rFonts w:ascii="Arial" w:cs="Arial" w:eastAsia="Arial" w:hAnsi="Arial"/>
          <w:b w:val="false"/>
          <w:bCs w:val="false"/>
          <w:i w:val="false"/>
          <w:iCs w:val="false"/>
          <w:color w:val="222222"/>
          <w:sz w:val="22"/>
          <w:szCs w:val="22"/>
        </w:rPr>
        <w:t xml:space="preserve"> — ICP-aligned content losing traffic, with per-piece investigation notes</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Cross-Skill Signals</w:t>
      </w:r>
      <w:r>
        <w:rPr>
          <w:rFonts w:ascii="Arial" w:cs="Arial" w:eastAsia="Arial" w:hAnsi="Arial"/>
          <w:b w:val="false"/>
          <w:bCs w:val="false"/>
          <w:i w:val="false"/>
          <w:iCs w:val="false"/>
          <w:color w:val="222222"/>
          <w:sz w:val="22"/>
          <w:szCs w:val="22"/>
        </w:rPr>
        <w:t xml:space="preserve"> — Perfect Storm findings where demand is rising and your traffic is falling (requires GSC)</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Editorial Work Queue</w:t>
      </w:r>
      <w:r>
        <w:rPr>
          <w:rFonts w:ascii="Arial" w:cs="Arial" w:eastAsia="Arial" w:hAnsi="Arial"/>
          <w:b w:val="false"/>
          <w:bCs w:val="false"/>
          <w:i w:val="false"/>
          <w:iCs w:val="false"/>
          <w:color w:val="222222"/>
          <w:sz w:val="22"/>
          <w:szCs w:val="22"/>
        </w:rPr>
        <w:t xml:space="preserve"> — a prioritized list of 4–6 specific actions for this month, with priority colors and impact estimates</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Methodology Footer</w:t>
      </w:r>
      <w:r>
        <w:rPr>
          <w:rFonts w:ascii="Arial" w:cs="Arial" w:eastAsia="Arial" w:hAnsi="Arial"/>
          <w:b w:val="false"/>
          <w:bCs w:val="false"/>
          <w:i w:val="false"/>
          <w:iCs w:val="false"/>
          <w:color w:val="222222"/>
          <w:sz w:val="22"/>
          <w:szCs w:val="22"/>
        </w:rPr>
        <w:t xml:space="preserve"> — the math behind the classifications so you can trust the numbers</w:t>
      </w:r>
    </w:p>
    <w:p>
      <w:r>
        <w:br w:type="page"/>
      </w:r>
    </w:p>
    <w:p>
      <w:pPr>
        <w:pStyle w:val="Heading1"/>
        <w:spacing w:after="200" w:before="480"/>
      </w:pPr>
      <w:r>
        <w:rPr>
          <w:rFonts w:ascii="Arial" w:cs="Arial" w:eastAsia="Arial" w:hAnsi="Arial"/>
          <w:b/>
          <w:bCs/>
          <w:color w:val="0A1E42"/>
          <w:sz w:val="40"/>
          <w:szCs w:val="40"/>
        </w:rPr>
        <w:t xml:space="preserve">Using it monthly</w:t>
      </w:r>
    </w:p>
    <w:p>
      <w:pPr>
        <w:spacing w:after="120" w:before="60" w:line="320"/>
      </w:pPr>
      <w:r>
        <w:rPr>
          <w:rFonts w:ascii="Arial" w:cs="Arial" w:eastAsia="Arial" w:hAnsi="Arial"/>
          <w:color w:val="222222"/>
          <w:sz w:val="22"/>
          <w:szCs w:val="22"/>
        </w:rPr>
        <w:t xml:space="preserve">This skill is built for monthly cadence. Lifecycle stages shift — a piece rising this month can peak and start declining within 60 days. Monthly runs catch inflection points early enough to act.</w:t>
      </w:r>
    </w:p>
    <w:p>
      <w:pPr>
        <w:pStyle w:val="Heading2"/>
        <w:spacing w:after="160" w:before="360"/>
      </w:pPr>
      <w:r>
        <w:rPr>
          <w:rFonts w:ascii="Arial" w:cs="Arial" w:eastAsia="Arial" w:hAnsi="Arial"/>
          <w:b/>
          <w:bCs/>
          <w:color w:val="0A1E42"/>
          <w:sz w:val="28"/>
          <w:szCs w:val="28"/>
        </w:rPr>
        <w:t xml:space="preserve">Suggested routine</w:t>
      </w:r>
    </w:p>
    <w:p>
      <w:pPr>
        <w:pStyle w:val="ListParagraph"/>
        <w:numPr>
          <w:ilvl w:val="0"/>
          <w:numId w:val="3"/>
        </w:numPr>
        <w:spacing w:after="80" w:before="40" w:line="300"/>
      </w:pPr>
      <w:r>
        <w:rPr>
          <w:rFonts w:ascii="Arial" w:cs="Arial" w:eastAsia="Arial" w:hAnsi="Arial"/>
          <w:color w:val="222222"/>
          <w:sz w:val="22"/>
          <w:szCs w:val="22"/>
        </w:rPr>
        <w:t xml:space="preserve">First Monday of each month, run the skill.</w:t>
      </w:r>
    </w:p>
    <w:p>
      <w:pPr>
        <w:pStyle w:val="ListParagraph"/>
        <w:numPr>
          <w:ilvl w:val="0"/>
          <w:numId w:val="3"/>
        </w:numPr>
        <w:spacing w:after="80" w:before="40" w:line="300"/>
      </w:pPr>
      <w:r>
        <w:rPr>
          <w:rFonts w:ascii="Arial" w:cs="Arial" w:eastAsia="Arial" w:hAnsi="Arial"/>
          <w:color w:val="222222"/>
          <w:sz w:val="22"/>
          <w:szCs w:val="22"/>
        </w:rPr>
        <w:t xml:space="preserve">Read the Executive Summary first.</w:t>
      </w:r>
    </w:p>
    <w:p>
      <w:pPr>
        <w:pStyle w:val="ListParagraph"/>
        <w:numPr>
          <w:ilvl w:val="0"/>
          <w:numId w:val="3"/>
        </w:numPr>
        <w:spacing w:after="80" w:before="40" w:line="300"/>
      </w:pPr>
      <w:r>
        <w:rPr>
          <w:rFonts w:ascii="Arial" w:cs="Arial" w:eastAsia="Arial" w:hAnsi="Arial"/>
          <w:color w:val="222222"/>
          <w:sz w:val="22"/>
          <w:szCs w:val="22"/>
        </w:rPr>
        <w:t xml:space="preserve">Scan the Editorial Work Queue. The top 2–3 items are your priority for the month.</w:t>
      </w:r>
    </w:p>
    <w:p>
      <w:pPr>
        <w:pStyle w:val="ListParagraph"/>
        <w:numPr>
          <w:ilvl w:val="0"/>
          <w:numId w:val="3"/>
        </w:numPr>
        <w:spacing w:after="80" w:before="40" w:line="300"/>
      </w:pPr>
      <w:r>
        <w:rPr>
          <w:rFonts w:ascii="Arial" w:cs="Arial" w:eastAsia="Arial" w:hAnsi="Arial"/>
          <w:color w:val="222222"/>
          <w:sz w:val="22"/>
          <w:szCs w:val="22"/>
        </w:rPr>
        <w:t xml:space="preserve">Send the HTML file to your team or copy the work queue into your project management tool.</w:t>
      </w:r>
    </w:p>
    <w:p>
      <w:pPr>
        <w:pStyle w:val="ListParagraph"/>
        <w:numPr>
          <w:ilvl w:val="0"/>
          <w:numId w:val="3"/>
        </w:numPr>
        <w:spacing w:after="80" w:before="40" w:line="300"/>
      </w:pPr>
      <w:r>
        <w:rPr>
          <w:rFonts w:ascii="Arial" w:cs="Arial" w:eastAsia="Arial" w:hAnsi="Arial"/>
          <w:color w:val="222222"/>
          <w:sz w:val="22"/>
          <w:szCs w:val="22"/>
        </w:rPr>
        <w:t xml:space="preserve">At month's end, check what moved. Did the pieces you refreshed recover? Did the rising stars keep rising?</w:t>
      </w:r>
    </w:p>
    <w:p>
      <w:pPr>
        <w:pStyle w:val="Heading2"/>
        <w:spacing w:after="160" w:before="360"/>
      </w:pPr>
      <w:r>
        <w:rPr>
          <w:rFonts w:ascii="Arial" w:cs="Arial" w:eastAsia="Arial" w:hAnsi="Arial"/>
          <w:b/>
          <w:bCs/>
          <w:color w:val="0A1E42"/>
          <w:sz w:val="28"/>
          <w:szCs w:val="28"/>
        </w:rPr>
        <w:t xml:space="preserve">How this skill works with your other Cowork skills</w:t>
      </w:r>
    </w:p>
    <w:p>
      <w:pPr>
        <w:spacing w:after="120" w:before="60" w:line="320"/>
      </w:pPr>
      <w:r>
        <w:rPr>
          <w:rFonts w:ascii="Arial" w:cs="Arial" w:eastAsia="Arial" w:hAnsi="Arial"/>
          <w:color w:val="222222"/>
          <w:sz w:val="22"/>
          <w:szCs w:val="22"/>
        </w:rPr>
        <w:t xml:space="preserve">Content Performance Partner is piece-level monthly analysis. It's designed to complement — not duplicate — other Claude Cowork skills:</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Weekly Growth Dashboard</w:t>
      </w:r>
      <w:r>
        <w:rPr>
          <w:rFonts w:ascii="Arial" w:cs="Arial" w:eastAsia="Arial" w:hAnsi="Arial"/>
          <w:b w:val="false"/>
          <w:bCs w:val="false"/>
          <w:i w:val="false"/>
          <w:iCs w:val="false"/>
          <w:color w:val="222222"/>
          <w:sz w:val="22"/>
          <w:szCs w:val="22"/>
        </w:rPr>
        <w:t xml:space="preserve"> tells you what the site is doing this week (site-level rolling trends)</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Content Performance Partner</w:t>
      </w:r>
      <w:r>
        <w:rPr>
          <w:rFonts w:ascii="Arial" w:cs="Arial" w:eastAsia="Arial" w:hAnsi="Arial"/>
          <w:b w:val="false"/>
          <w:bCs w:val="false"/>
          <w:i w:val="false"/>
          <w:iCs w:val="false"/>
          <w:color w:val="222222"/>
          <w:sz w:val="22"/>
          <w:szCs w:val="22"/>
        </w:rPr>
        <w:t xml:space="preserve"> tells you what each piece of content is doing this month and what to do about it (piece-level lifecycle)</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Newsletter Email Analyzer</w:t>
      </w:r>
      <w:r>
        <w:rPr>
          <w:rFonts w:ascii="Arial" w:cs="Arial" w:eastAsia="Arial" w:hAnsi="Arial"/>
          <w:b w:val="false"/>
          <w:bCs w:val="false"/>
          <w:i w:val="false"/>
          <w:iCs w:val="false"/>
          <w:color w:val="222222"/>
          <w:sz w:val="22"/>
          <w:szCs w:val="22"/>
        </w:rPr>
        <w:t xml:space="preserve"> tells you what subject lines are working</w:t>
      </w:r>
    </w:p>
    <w:p>
      <w:pPr>
        <w:pStyle w:val="ListParagraph"/>
        <w:numPr>
          <w:ilvl w:val="0"/>
          <w:numId w:val="2"/>
        </w:numPr>
        <w:spacing w:after="80" w:before="40" w:line="300"/>
      </w:pPr>
      <w:r>
        <w:rPr>
          <w:rFonts w:ascii="Arial" w:cs="Arial" w:eastAsia="Arial" w:hAnsi="Arial"/>
          <w:b/>
          <w:bCs/>
          <w:i w:val="false"/>
          <w:iCs w:val="false"/>
          <w:color w:val="222222"/>
          <w:sz w:val="22"/>
          <w:szCs w:val="22"/>
        </w:rPr>
        <w:t xml:space="preserve">Sales Pulse Dashboard</w:t>
      </w:r>
      <w:r>
        <w:rPr>
          <w:rFonts w:ascii="Arial" w:cs="Arial" w:eastAsia="Arial" w:hAnsi="Arial"/>
          <w:b w:val="false"/>
          <w:bCs w:val="false"/>
          <w:i w:val="false"/>
          <w:iCs w:val="false"/>
          <w:color w:val="222222"/>
          <w:sz w:val="22"/>
          <w:szCs w:val="22"/>
        </w:rPr>
        <w:t xml:space="preserve"> tells you what the pipeline is doing</w:t>
      </w:r>
    </w:p>
    <w:p>
      <w:pPr>
        <w:spacing w:after="120" w:before="60" w:line="320"/>
      </w:pPr>
      <w:r>
        <w:rPr>
          <w:rFonts w:ascii="Arial" w:cs="Arial" w:eastAsia="Arial" w:hAnsi="Arial"/>
          <w:color w:val="222222"/>
          <w:sz w:val="22"/>
          <w:szCs w:val="22"/>
        </w:rPr>
        <w:t xml:space="preserve">Running them in combination gives you the full picture. Perfect Storm findings in Content Performance Partner reference GSC data from the same source Weekly Growth Dashboard uses — which makes both skills sharper when installed together.</w:t>
      </w:r>
    </w:p>
    <w:p>
      <w:pPr>
        <w:pBdr>
          <w:bottom w:val="single" w:color="C8DEFF" w:sz="6" w:space="1"/>
        </w:pBdr>
        <w:spacing w:after="240" w:before="240"/>
      </w:pPr>
    </w:p>
    <w:p>
      <w:pPr>
        <w:pStyle w:val="Heading1"/>
        <w:spacing w:after="200" w:before="480"/>
      </w:pPr>
      <w:r>
        <w:rPr>
          <w:rFonts w:ascii="Arial" w:cs="Arial" w:eastAsia="Arial" w:hAnsi="Arial"/>
          <w:b/>
          <w:bCs/>
          <w:color w:val="0A1E42"/>
          <w:sz w:val="40"/>
          <w:szCs w:val="40"/>
        </w:rPr>
        <w:t xml:space="preserve">Troubleshooting</w:t>
      </w:r>
    </w:p>
    <w:p>
      <w:pPr>
        <w:pStyle w:val="Heading3"/>
        <w:spacing w:after="100" w:before="240"/>
      </w:pPr>
      <w:r>
        <w:rPr>
          <w:rFonts w:ascii="Arial" w:cs="Arial" w:eastAsia="Arial" w:hAnsi="Arial"/>
          <w:b/>
          <w:bCs/>
          <w:color w:val="0A1E42"/>
          <w:sz w:val="24"/>
          <w:szCs w:val="24"/>
        </w:rPr>
        <w:t xml:space="preserve">"Databox MCP not connected"</w:t>
      </w:r>
    </w:p>
    <w:p>
      <w:pPr>
        <w:spacing w:after="120" w:before="60" w:line="320"/>
      </w:pPr>
      <w:r>
        <w:rPr>
          <w:rFonts w:ascii="Arial" w:cs="Arial" w:eastAsia="Arial" w:hAnsi="Arial"/>
          <w:color w:val="222222"/>
          <w:sz w:val="22"/>
          <w:szCs w:val="22"/>
        </w:rPr>
        <w:t xml:space="preserve">The skill can't run without Databox. Go to Claude Settings → Connectors and verify the Databox MCP is toggled on. If it's missing, reinstall using the URL above.</w:t>
      </w:r>
    </w:p>
    <w:p>
      <w:pPr>
        <w:pStyle w:val="Heading3"/>
        <w:spacing w:after="100" w:before="240"/>
      </w:pPr>
      <w:r>
        <w:rPr>
          <w:rFonts w:ascii="Arial" w:cs="Arial" w:eastAsia="Arial" w:hAnsi="Arial"/>
          <w:b/>
          <w:bCs/>
          <w:color w:val="0A1E42"/>
          <w:sz w:val="24"/>
          <w:szCs w:val="24"/>
        </w:rPr>
        <w:t xml:space="preserve">"No GA4 data source found"</w:t>
      </w:r>
    </w:p>
    <w:p>
      <w:pPr>
        <w:spacing w:after="120" w:before="60" w:line="320"/>
      </w:pPr>
      <w:r>
        <w:rPr>
          <w:rFonts w:ascii="Arial" w:cs="Arial" w:eastAsia="Arial" w:hAnsi="Arial"/>
          <w:color w:val="222222"/>
          <w:sz w:val="22"/>
          <w:szCs w:val="22"/>
        </w:rPr>
        <w:t xml:space="preserve">You have Databox connected but haven't added GA4 yet. In your Databox account, go to Data Sources → Add New → Google Analytics 4 → follow the OAuth flow. Then retry the skill.</w:t>
      </w:r>
    </w:p>
    <w:p>
      <w:pPr>
        <w:pStyle w:val="Heading3"/>
        <w:spacing w:after="100" w:before="240"/>
      </w:pPr>
      <w:r>
        <w:rPr>
          <w:rFonts w:ascii="Arial" w:cs="Arial" w:eastAsia="Arial" w:hAnsi="Arial"/>
          <w:b/>
          <w:bCs/>
          <w:color w:val="0A1E42"/>
          <w:sz w:val="24"/>
          <w:szCs w:val="24"/>
        </w:rPr>
        <w:t xml:space="preserve">"Pages with fewer than 8 sessions are being excluded"</w:t>
      </w:r>
    </w:p>
    <w:p>
      <w:pPr>
        <w:spacing w:after="120" w:before="60" w:line="320"/>
      </w:pPr>
      <w:r>
        <w:rPr>
          <w:rFonts w:ascii="Arial" w:cs="Arial" w:eastAsia="Arial" w:hAnsi="Arial"/>
          <w:color w:val="222222"/>
          <w:sz w:val="22"/>
          <w:szCs w:val="22"/>
        </w:rPr>
        <w:t xml:space="preserve">This is the skill's noise filter. If your site has very low traffic, ask Claude to run with a 60-day or 90-day window instead of the default 30-day window.</w:t>
      </w:r>
    </w:p>
    <w:p>
      <w:pPr>
        <w:pStyle w:val="Heading3"/>
        <w:spacing w:after="100" w:before="240"/>
      </w:pPr>
      <w:r>
        <w:rPr>
          <w:rFonts w:ascii="Arial" w:cs="Arial" w:eastAsia="Arial" w:hAnsi="Arial"/>
          <w:b/>
          <w:bCs/>
          <w:color w:val="0A1E42"/>
          <w:sz w:val="24"/>
          <w:szCs w:val="24"/>
        </w:rPr>
        <w:t xml:space="preserve">"First run, no prior data available"</w:t>
      </w:r>
    </w:p>
    <w:p>
      <w:pPr>
        <w:spacing w:after="120" w:before="60" w:line="320"/>
      </w:pPr>
      <w:r>
        <w:rPr>
          <w:rFonts w:ascii="Arial" w:cs="Arial" w:eastAsia="Arial" w:hAnsi="Arial"/>
          <w:color w:val="222222"/>
          <w:sz w:val="22"/>
          <w:szCs w:val="22"/>
        </w:rPr>
        <w:t xml:space="preserve">If GA4 was recently connected to Databox, the prior 30-day window may have no data. The skill will note this and proceed with current-period data only. Month-over-month trends become available on the next run.</w:t>
      </w:r>
    </w:p>
    <w:p>
      <w:pPr>
        <w:pStyle w:val="Heading3"/>
        <w:spacing w:after="100" w:before="240"/>
      </w:pPr>
      <w:r>
        <w:rPr>
          <w:rFonts w:ascii="Arial" w:cs="Arial" w:eastAsia="Arial" w:hAnsi="Arial"/>
          <w:b/>
          <w:bCs/>
          <w:color w:val="0A1E42"/>
          <w:sz w:val="24"/>
          <w:szCs w:val="24"/>
        </w:rPr>
        <w:t xml:space="preserve">"My ICP has changed"</w:t>
      </w:r>
    </w:p>
    <w:p>
      <w:pPr>
        <w:spacing w:after="120" w:before="60" w:line="320"/>
      </w:pPr>
      <w:r>
        <w:rPr>
          <w:rFonts w:ascii="Arial" w:cs="Arial" w:eastAsia="Arial" w:hAnsi="Arial"/>
          <w:color w:val="222222"/>
          <w:sz w:val="22"/>
          <w:szCs w:val="22"/>
        </w:rPr>
        <w:t xml:space="preserve">Say 'update my ICP' or 'reinterview me on my ICP' at the start of a new run. The skill will ask the four questions again and overwrite your saved ICP in memory.</w:t>
      </w:r>
    </w:p>
    <w:p>
      <w:pPr>
        <w:pStyle w:val="Heading3"/>
        <w:spacing w:after="100" w:before="240"/>
      </w:pPr>
      <w:r>
        <w:rPr>
          <w:rFonts w:ascii="Arial" w:cs="Arial" w:eastAsia="Arial" w:hAnsi="Arial"/>
          <w:b/>
          <w:bCs/>
          <w:color w:val="0A1E42"/>
          <w:sz w:val="24"/>
          <w:szCs w:val="24"/>
        </w:rPr>
        <w:t xml:space="preserve">"The recommendations feel generic"</w:t>
      </w:r>
    </w:p>
    <w:p>
      <w:pPr>
        <w:spacing w:after="120" w:before="60" w:line="320"/>
      </w:pPr>
      <w:r>
        <w:rPr>
          <w:rFonts w:ascii="Arial" w:cs="Arial" w:eastAsia="Arial" w:hAnsi="Arial"/>
          <w:color w:val="222222"/>
          <w:sz w:val="22"/>
          <w:szCs w:val="22"/>
        </w:rPr>
        <w:t xml:space="preserve">This usually means the ICP interview was answered too broadly. Rerun the ICP interview and be more specific — especially about OFF-ICP topics. The sharper the OFF-ICP list, the more valuable the wrong-audience warnings become.</w:t>
      </w:r>
    </w:p>
    <w:p>
      <w:pPr>
        <w:pBdr>
          <w:bottom w:val="single" w:color="C8DEFF" w:sz="6" w:space="1"/>
        </w:pBdr>
        <w:spacing w:after="240" w:before="240"/>
      </w:pPr>
    </w:p>
    <w:p>
      <w:pPr>
        <w:pStyle w:val="Heading1"/>
        <w:spacing w:after="200" w:before="480"/>
      </w:pPr>
      <w:r>
        <w:rPr>
          <w:rFonts w:ascii="Arial" w:cs="Arial" w:eastAsia="Arial" w:hAnsi="Arial"/>
          <w:b/>
          <w:bCs/>
          <w:color w:val="0A1E42"/>
          <w:sz w:val="40"/>
          <w:szCs w:val="40"/>
        </w:rPr>
        <w:t xml:space="preserve">About</w:t>
      </w:r>
    </w:p>
    <w:p>
      <w:pPr>
        <w:spacing w:after="120" w:before="60" w:line="320"/>
      </w:pPr>
      <w:r>
        <w:rPr>
          <w:rFonts w:ascii="Arial" w:cs="Arial" w:eastAsia="Arial" w:hAnsi="Arial"/>
          <w:color w:val="222222"/>
          <w:sz w:val="22"/>
          <w:szCs w:val="22"/>
        </w:rPr>
        <w:t xml:space="preserve">Content Performance Partner is part of the Claude Cowork skill series from AI Marketing Lab. Each skill in the series turns a specific marketing or sales workflow into a conversational AI partner, not a dashboard.</w:t>
      </w:r>
    </w:p>
    <w:p>
      <w:pPr>
        <w:spacing w:after="120" w:before="60" w:line="320"/>
      </w:pPr>
      <w:r>
        <w:rPr>
          <w:rFonts w:ascii="Arial" w:cs="Arial" w:eastAsia="Arial" w:hAnsi="Arial"/>
          <w:b w:val="false"/>
          <w:bCs w:val="false"/>
          <w:i w:val="false"/>
          <w:iCs w:val="false"/>
          <w:color w:val="222222"/>
          <w:sz w:val="22"/>
          <w:szCs w:val="22"/>
        </w:rPr>
        <w:t xml:space="preserve">Discover more Cowork skills and join the community at </w:t>
      </w:r>
      <w:hyperlink w:history="1" r:id="rIdqu8aighu7ccofowduvctr">
        <w:r>
          <w:rPr>
            <w:rFonts w:ascii="Arial" w:cs="Arial" w:eastAsia="Arial" w:hAnsi="Arial"/>
            <w:color w:val="1A6FE8"/>
            <w:sz w:val="22"/>
            <w:szCs w:val="22"/>
            <w:u w:val="single" w:color="1A6FE8"/>
          </w:rPr>
          <w:t xml:space="preserve">ai-marketinglabs.com</w:t>
        </w:r>
      </w:hyperlink>
      <w:r>
        <w:rPr>
          <w:rFonts w:ascii="Arial" w:cs="Arial" w:eastAsia="Arial" w:hAnsi="Arial"/>
          <w:b w:val="false"/>
          <w:bCs w:val="false"/>
          <w:i w:val="false"/>
          <w:iCs w:val="false"/>
          <w:color w:val="222222"/>
          <w:sz w:val="22"/>
          <w:szCs w:val="22"/>
        </w:rPr>
        <w:t xml:space="preserve">.</w:t>
      </w:r>
    </w:p>
    <w:p>
      <w:pPr>
        <w:spacing w:after="120" w:before="60" w:line="320"/>
      </w:pPr>
      <w:r>
        <w:rPr>
          <w:rFonts w:ascii="Arial" w:cs="Arial" w:eastAsia="Arial" w:hAnsi="Arial"/>
          <w:b w:val="false"/>
          <w:bCs w:val="false"/>
          <w:i w:val="false"/>
          <w:iCs w:val="false"/>
          <w:color w:val="222222"/>
          <w:sz w:val="22"/>
          <w:szCs w:val="22"/>
        </w:rPr>
        <w:t xml:space="preserve">Need a Databox account? </w:t>
      </w:r>
      <w:hyperlink w:history="1" r:id="rIddajk512hbiisndzxc-5w6">
        <w:r>
          <w:rPr>
            <w:rFonts w:ascii="Arial" w:cs="Arial" w:eastAsia="Arial" w:hAnsi="Arial"/>
            <w:color w:val="1A6FE8"/>
            <w:sz w:val="22"/>
            <w:szCs w:val="22"/>
            <w:u w:val="single" w:color="1A6FE8"/>
          </w:rPr>
          <w:t xml:space="preserve">Sign up through the AI Marketing Lab partner link.</w:t>
        </w:r>
      </w:hyperlink>
    </w:p>
    <w:p>
      <w:pPr>
        <w:spacing w:after="200" w:before="0"/>
      </w:pPr>
    </w:p>
    <w:p>
      <w:pPr>
        <w:spacing w:after="60" w:before="240"/>
      </w:pPr>
      <w:r>
        <w:rPr>
          <w:rFonts w:ascii="Arial" w:cs="Arial" w:eastAsia="Arial" w:hAnsi="Arial"/>
          <w:i/>
          <w:iCs/>
          <w:color w:val="6B7A94"/>
          <w:sz w:val="18"/>
          <w:szCs w:val="18"/>
        </w:rPr>
        <w:t xml:space="preserve">Built with Claude Cowork skills · AI Marketing Lab</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B7A94"/>
        <w:sz w:val="18"/>
        <w:szCs w:val="18"/>
      </w:rPr>
      <w:t xml:space="preserve">ai-marketinglabs.com   ·   </w:t>
    </w:r>
    <w:r>
      <w:rPr>
        <w:rFonts w:ascii="Arial" w:cs="Arial" w:eastAsia="Arial" w:hAnsi="Arial"/>
        <w:color w:val="6B7A94"/>
        <w:sz w:val="18"/>
        <w:szCs w:val="18"/>
      </w:rPr>
      <w:t xml:space="preserve">Page </w:t>
    </w:r>
    <w:r>
      <w:rPr>
        <w:rFonts w:ascii="Arial" w:cs="Arial" w:eastAsia="Arial" w:hAnsi="Arial"/>
        <w:color w:val="6B7A94"/>
        <w:sz w:val="18"/>
        <w:szCs w:val="18"/>
      </w:rPr>
      <w:fldChar w:fldCharType="begin"/>
      <w:instrText xml:space="preserve">PAGE</w:instrText>
      <w:fldChar w:fldCharType="separate"/>
      <w:fldChar w:fldCharType="end"/>
    </w:r>
    <w:r>
      <w:rPr>
        <w:rFonts w:ascii="Arial" w:cs="Arial" w:eastAsia="Arial" w:hAnsi="Arial"/>
        <w:color w:val="6B7A94"/>
        <w:sz w:val="18"/>
        <w:szCs w:val="18"/>
      </w:rPr>
      <w:t xml:space="preserve"> of </w:t>
    </w:r>
    <w:r>
      <w:rPr>
        <w:rFonts w:ascii="Arial" w:cs="Arial" w:eastAsia="Arial" w:hAnsi="Arial"/>
        <w:color w:val="6B7A94"/>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6B7A94"/>
        <w:sz w:val="18"/>
        <w:szCs w:val="18"/>
      </w:rPr>
      <w:t xml:space="preserve">Content Performance Partner — Install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70"/>
      </w:pPr>
    </w:lvl>
  </w:abstractNum>
  <w:abstractNum w:abstractNumId="3" w15:restartNumberingAfterBreak="0">
    <w:multiLevelType w:val="hybridMultilevel"/>
    <w:lvl w:ilvl="0" w15:tentative="1">
      <w:start w:val="1"/>
      <w:numFmt w:val="decimal"/>
      <w:lvlText w:val="%1."/>
      <w:lvlJc w:val="left"/>
      <w:pPr>
        <w:ind w:left="540" w:hanging="27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80"/>
      <w:outlineLvl w:val="0"/>
    </w:pPr>
    <w:rPr>
      <w:rFonts w:ascii="Arial" w:cs="Arial" w:eastAsia="Arial" w:hAnsi="Arial"/>
      <w:b/>
      <w:bCs/>
      <w:color w:val="0A1E42"/>
      <w:sz w:val="40"/>
      <w:szCs w:val="40"/>
    </w:rPr>
  </w:style>
  <w:style w:type="paragraph" w:styleId="Heading2">
    <w:name w:val="Heading 2"/>
    <w:basedOn w:val="Normal"/>
    <w:next w:val="Normal"/>
    <w:qFormat/>
    <w:pPr>
      <w:spacing w:after="160" w:before="360"/>
      <w:outlineLvl w:val="1"/>
    </w:pPr>
    <w:rPr>
      <w:rFonts w:ascii="Arial" w:cs="Arial" w:eastAsia="Arial" w:hAnsi="Arial"/>
      <w:b/>
      <w:bCs/>
      <w:color w:val="0A1E42"/>
      <w:sz w:val="28"/>
      <w:szCs w:val="28"/>
    </w:rPr>
  </w:style>
  <w:style w:type="paragraph" w:styleId="Heading3">
    <w:name w:val="Heading 3"/>
    <w:basedOn w:val="Normal"/>
    <w:next w:val="Normal"/>
    <w:qFormat/>
    <w:pPr>
      <w:spacing w:after="100" w:before="240"/>
      <w:outlineLvl w:val="2"/>
    </w:pPr>
    <w:rPr>
      <w:rFonts w:ascii="Arial" w:cs="Arial" w:eastAsia="Arial" w:hAnsi="Arial"/>
      <w:b/>
      <w:bCs/>
      <w:color w:val="0A1E42"/>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ob7n4g30k1lhstgimahme" Type="http://schemas.openxmlformats.org/officeDocument/2006/relationships/hyperlink" Target="https://account.databox.com/auth/solution-partner-signup?token=lIwCP9VJykev9ktRCy_fbw" TargetMode="External"/><Relationship Id="rIdqu8aighu7ccofowduvctr" Type="http://schemas.openxmlformats.org/officeDocument/2006/relationships/hyperlink" Target="https://ai-marketinglabs.com" TargetMode="External"/><Relationship Id="rIddajk512hbiisndzxc-5w6" Type="http://schemas.openxmlformats.org/officeDocument/2006/relationships/hyperlink" Target="https://account.databox.com/auth/solution-partner-signup?token=lIwCP9VJykev9ktRCy_fbw" TargetMode="External"/><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 Performance Partner — Install Guide</dc:title>
  <dc:creator>AI Marketing Lab</dc:creator>
  <cp:lastModifiedBy>Un-named</cp:lastModifiedBy>
  <cp:revision>1</cp:revision>
  <dcterms:created xsi:type="dcterms:W3CDTF">2026-04-14T13:00:38.503Z</dcterms:created>
  <dcterms:modified xsi:type="dcterms:W3CDTF">2026-04-14T13:00:38.503Z</dcterms:modified>
</cp:coreProperties>
</file>

<file path=docProps/custom.xml><?xml version="1.0" encoding="utf-8"?>
<Properties xmlns="http://schemas.openxmlformats.org/officeDocument/2006/custom-properties" xmlns:vt="http://schemas.openxmlformats.org/officeDocument/2006/docPropsVTypes"/>
</file>